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Pr="008025B7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 ПОЯСНЕНИЯ</w:t>
      </w:r>
    </w:p>
    <w:p w14:paraId="4126B39D" w14:textId="77777777" w:rsidR="0002126E" w:rsidRPr="008025B7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06E16D9" w14:textId="2DF6841A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г.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№</w:t>
      </w:r>
      <w:r w:rsidR="00467365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состоянию на момент учета населения – </w:t>
      </w:r>
      <w:r w:rsidRPr="008025B7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8025B7">
        <w:rPr>
          <w:rFonts w:ascii="Times New Roman" w:hAnsi="Times New Roman" w:cs="Times New Roman"/>
          <w:sz w:val="28"/>
          <w:szCs w:val="28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1B3258F6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 w:rsidRPr="008025B7">
        <w:rPr>
          <w:rFonts w:ascii="Times New Roman" w:hAnsi="Times New Roman" w:cs="Times New Roman"/>
          <w:sz w:val="28"/>
          <w:szCs w:val="28"/>
        </w:rPr>
        <w:t>.</w:t>
      </w:r>
      <w:r w:rsidRPr="008025B7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лица, постоянно проживающие в России и временно выехавшие за рубеж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постоянно проживающие в России моряки российских рыболовных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учебу, работу или с другой целью на срок один год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более (независимо от того, сколько времени они пробыли в стране и сколько им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осталось находиться в России). </w:t>
      </w:r>
    </w:p>
    <w:p w14:paraId="33AFA647" w14:textId="3F80FD8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8025B7" w:rsidRDefault="001D4B36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8025B7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8025B7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б) индивидуальный (одноквартирный) дом (изба, сторожка, коттедж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304808F5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5B72BA1" w14:textId="35989C8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8025B7" w:rsidRDefault="001D4B36" w:rsidP="003A73D8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вопросов для лиц, временно находившихся на территории Российской Федерации. </w:t>
      </w:r>
    </w:p>
    <w:p w14:paraId="4F6A66B6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8025B7">
        <w:rPr>
          <w:rFonts w:ascii="Times New Roman" w:hAnsi="Times New Roman" w:cs="Times New Roman"/>
          <w:sz w:val="28"/>
          <w:szCs w:val="28"/>
        </w:rPr>
        <w:t>население). Только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27A81248" w14:textId="14319654" w:rsidR="00652637" w:rsidRPr="00EA03DC" w:rsidRDefault="00652637" w:rsidP="0065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3891B" w14:textId="77777777" w:rsidR="00EA03DC" w:rsidRPr="007C3FB4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lastRenderedPageBreak/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14:paraId="097FC720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14:paraId="0606C2E9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Предпринимательский доход, </w:t>
      </w:r>
      <w:proofErr w:type="spellStart"/>
      <w:r w:rsidRPr="006B1C39">
        <w:rPr>
          <w:rFonts w:ascii="Times New Roman" w:hAnsi="Times New Roman" w:cs="Times New Roman"/>
          <w:i/>
          <w:sz w:val="28"/>
          <w:szCs w:val="28"/>
        </w:rPr>
        <w:t>самозанятость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 w:rsidRPr="006B1C3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br/>
        <w:t>к данному источнику</w:t>
      </w:r>
      <w:r w:rsidRPr="006B1C39">
        <w:rPr>
          <w:rFonts w:ascii="Times New Roman" w:hAnsi="Times New Roman" w:cs="Times New Roman"/>
          <w:sz w:val="28"/>
          <w:szCs w:val="28"/>
        </w:rPr>
        <w:t>.</w:t>
      </w:r>
    </w:p>
    <w:p w14:paraId="4C702588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14:paraId="055CB7CA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14:paraId="51036AA4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14:paraId="0B1F0081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Pr="006B1C39">
        <w:rPr>
          <w:rFonts w:ascii="Times New Roman" w:hAnsi="Times New Roman" w:cs="Times New Roman"/>
          <w:sz w:val="28"/>
          <w:szCs w:val="28"/>
        </w:rPr>
        <w:t>– отмечалось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14:paraId="3F63100F" w14:textId="77777777" w:rsidR="00EA03DC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отмечались тем, кому назначены единовременные, ежемесячные пособия и другие </w:t>
      </w:r>
      <w:r w:rsidRPr="003541B1">
        <w:rPr>
          <w:rFonts w:ascii="Times New Roman" w:hAnsi="Times New Roman" w:cs="Times New Roman"/>
          <w:sz w:val="28"/>
          <w:szCs w:val="28"/>
        </w:rPr>
        <w:t xml:space="preserve">регулярные выплаты, такие как пособие на период отпуска по уходу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за ребенком (до достижения им возраста 1,5 лет); выплаты на детей от 1,5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до 3 лет; пособия и выплаты опекуну (попечителю) на содержание детей, находящихся  под опекой (попечительством);  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 материнский капитал при рождении (усыновлении) второго и последующих детей; выплаты лицам (кроме пенсии и пенсии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1986 года, либо принимавшим участие в ликвидации последствий этой катастрофы. Этот источник отмечался воспитанникам детских домов, учащимся школ-интернатов, живущим в домах-интернатах для престарелых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инвалидов, и т.п. лицам, находящимся на обеспечении государства. Также этот вариант ответа отмечался лицам, получающим регулярную помощь </w:t>
      </w:r>
      <w:r w:rsidRPr="003541B1">
        <w:rPr>
          <w:rFonts w:ascii="Times New Roman" w:hAnsi="Times New Roman" w:cs="Times New Roman"/>
          <w:sz w:val="28"/>
          <w:szCs w:val="28"/>
        </w:rPr>
        <w:lastRenderedPageBreak/>
        <w:t xml:space="preserve">(деньгами, вещами, продуктами питания) от организаций, благотворительных фондов и т.п.  </w:t>
      </w:r>
    </w:p>
    <w:p w14:paraId="566BD5F5" w14:textId="77777777" w:rsidR="00EA03DC" w:rsidRPr="003541B1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и т.д.</w:t>
      </w:r>
    </w:p>
    <w:p w14:paraId="01FBEEED" w14:textId="77777777" w:rsidR="00EA03DC" w:rsidRPr="003541B1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>
        <w:rPr>
          <w:rFonts w:ascii="Times New Roman" w:hAnsi="Times New Roman" w:cs="Times New Roman"/>
          <w:sz w:val="28"/>
          <w:szCs w:val="28"/>
        </w:rPr>
        <w:br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14:paraId="3909A22F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14:paraId="419FC5BC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14:paraId="297193EA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14:paraId="054450F4" w14:textId="77777777" w:rsidR="00EA03DC" w:rsidRPr="006B1C39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14:paraId="28E2450F" w14:textId="77777777" w:rsidR="00EA03DC" w:rsidRPr="003541B1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Обеспечение со стороны других лиц, иждивение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 ж</w:t>
      </w:r>
      <w:r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14:paraId="0B800E91" w14:textId="77777777" w:rsidR="00EA03DC" w:rsidRPr="003541B1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Иной источник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14:paraId="4ABB9A68" w14:textId="3125B12E" w:rsidR="00EA03DC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содержится информация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>
        <w:rPr>
          <w:rFonts w:ascii="Times New Roman" w:hAnsi="Times New Roman" w:cs="Times New Roman"/>
          <w:sz w:val="28"/>
          <w:szCs w:val="28"/>
        </w:rPr>
        <w:t>8,7%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 Российской Федерации 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14:paraId="3F69F406" w14:textId="77777777" w:rsidR="00EA03DC" w:rsidRDefault="00EA03DC" w:rsidP="00EA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>
        <w:rPr>
          <w:rFonts w:ascii="Times New Roman" w:hAnsi="Times New Roman" w:cs="Times New Roman"/>
          <w:sz w:val="28"/>
          <w:szCs w:val="28"/>
        </w:rPr>
        <w:t xml:space="preserve"> 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даты рождения автоматически рассчитано полное число исполнившихся лет. В таблицах приводятся данные по укрупненным возрастным группам: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EA03DC" w14:paraId="5AD88DED" w14:textId="77777777" w:rsidTr="00EA03DC">
        <w:tc>
          <w:tcPr>
            <w:tcW w:w="2633" w:type="dxa"/>
          </w:tcPr>
          <w:p w14:paraId="5EC35495" w14:textId="77777777" w:rsidR="00EA03DC" w:rsidRDefault="00EA03DC" w:rsidP="00EA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0690C022" w14:textId="77777777" w:rsidR="00EA03DC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7A279052" w14:textId="77777777" w:rsidR="00EA03DC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EA03DC" w14:paraId="368EA7F4" w14:textId="77777777" w:rsidTr="00EA03DC">
        <w:tc>
          <w:tcPr>
            <w:tcW w:w="2633" w:type="dxa"/>
          </w:tcPr>
          <w:p w14:paraId="40C9ABEB" w14:textId="77777777" w:rsidR="00EA03DC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13D522A7" w14:textId="77777777" w:rsidR="00EA03DC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14:paraId="729F10B2" w14:textId="77777777" w:rsidR="00EA03DC" w:rsidRPr="00072E63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5B506710" w14:textId="77777777" w:rsidR="00EA03DC" w:rsidRPr="00072E63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EA03DC" w14:paraId="5AE32CFA" w14:textId="77777777" w:rsidTr="00EA03DC">
        <w:tc>
          <w:tcPr>
            <w:tcW w:w="2633" w:type="dxa"/>
          </w:tcPr>
          <w:p w14:paraId="19CE1F00" w14:textId="77777777" w:rsidR="00EA03DC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1387F0EF" w14:textId="77777777" w:rsidR="00EA03DC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14:paraId="6132C190" w14:textId="77777777" w:rsidR="00EA03DC" w:rsidRPr="00072E63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733888C0" w14:textId="77777777" w:rsidR="00EA03DC" w:rsidRPr="00072E63" w:rsidRDefault="00EA03DC" w:rsidP="00EA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08D30215" w14:textId="77777777" w:rsidR="000A57B2" w:rsidRDefault="000A57B2" w:rsidP="005418D2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221E1F"/>
          <w:sz w:val="28"/>
          <w:szCs w:val="28"/>
        </w:rPr>
      </w:pPr>
    </w:p>
    <w:p w14:paraId="088E3B30" w14:textId="01F604C7" w:rsidR="0002126E" w:rsidRPr="008025B7" w:rsidRDefault="0002126E" w:rsidP="005418D2">
      <w:pPr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bookmarkStart w:id="0" w:name="_GoBack"/>
      <w:bookmarkEnd w:id="0"/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53E686ED" w:rsidR="00060B5C" w:rsidRPr="008025B7" w:rsidRDefault="003A73D8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Саратовской области от 23.12.2004  №79-ЗСО «О городских округах»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редакции от 02.04.2021) с учетом присоединения сельских поселений Багаевского, Красный Текстильщик,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Синеньского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Рыбушанского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>; по Саратовскому муниципальному району – в границах, утвержденных  Законом  Саратовской области  от 29.12.2004  №113-ЗСО «О муниципальных образованиях, входящих в состав Саратовского муниципального района»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редакции от 02.04.2021).</w:t>
      </w:r>
    </w:p>
    <w:p w14:paraId="744E2D17" w14:textId="7BAE13D9" w:rsidR="00060B5C" w:rsidRPr="008025B7" w:rsidRDefault="00060B5C" w:rsidP="003A73D8">
      <w:pPr>
        <w:spacing w:line="276" w:lineRule="auto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8025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C73F6F" w:rsidRDefault="00C73F6F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C73F6F" w:rsidRDefault="00C73F6F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C73F6F" w:rsidRDefault="00C73F6F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C73F6F" w:rsidRDefault="00C73F6F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C73F6F" w:rsidRDefault="00C73F6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B2">
          <w:rPr>
            <w:noProof/>
          </w:rPr>
          <w:t>11</w:t>
        </w:r>
        <w:r>
          <w:fldChar w:fldCharType="end"/>
        </w:r>
      </w:p>
    </w:sdtContent>
  </w:sdt>
  <w:p w14:paraId="1007C190" w14:textId="77777777" w:rsidR="00C73F6F" w:rsidRDefault="00C73F6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A57B2"/>
    <w:rsid w:val="000F49A4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A73D8"/>
    <w:rsid w:val="003E572D"/>
    <w:rsid w:val="0046108B"/>
    <w:rsid w:val="00467365"/>
    <w:rsid w:val="004F3EF6"/>
    <w:rsid w:val="005307CF"/>
    <w:rsid w:val="005418D2"/>
    <w:rsid w:val="00652637"/>
    <w:rsid w:val="006A06E2"/>
    <w:rsid w:val="007950C1"/>
    <w:rsid w:val="008025B7"/>
    <w:rsid w:val="008E751F"/>
    <w:rsid w:val="008F1051"/>
    <w:rsid w:val="009B6B03"/>
    <w:rsid w:val="009C3AD2"/>
    <w:rsid w:val="00A562A8"/>
    <w:rsid w:val="00A97E37"/>
    <w:rsid w:val="00B659DF"/>
    <w:rsid w:val="00BA4F3D"/>
    <w:rsid w:val="00BC55F8"/>
    <w:rsid w:val="00C73F6F"/>
    <w:rsid w:val="00C819AF"/>
    <w:rsid w:val="00CA6849"/>
    <w:rsid w:val="00D471C4"/>
    <w:rsid w:val="00D726BA"/>
    <w:rsid w:val="00D74A5B"/>
    <w:rsid w:val="00DD0ECB"/>
    <w:rsid w:val="00E057D8"/>
    <w:rsid w:val="00E10611"/>
    <w:rsid w:val="00EA03DC"/>
    <w:rsid w:val="00EA56EE"/>
    <w:rsid w:val="00F167FC"/>
    <w:rsid w:val="00F444C3"/>
    <w:rsid w:val="00F5756B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32</cp:revision>
  <cp:lastPrinted>2022-11-11T06:27:00Z</cp:lastPrinted>
  <dcterms:created xsi:type="dcterms:W3CDTF">2022-07-06T11:10:00Z</dcterms:created>
  <dcterms:modified xsi:type="dcterms:W3CDTF">2022-12-23T12:30:00Z</dcterms:modified>
</cp:coreProperties>
</file>